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ENUM-NOMBRE_Patient_Victime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nombre de patient/victimes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>
              <w:t>0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>
              <w:t>PLUSIEURS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>
              <w:t>BEAUCOUP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>
              <w:t>INCONNU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>
              <w:t>NON DEFINI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14B3E-A9FE-4268-A295-7D8CC57E72B7}"/>
</file>

<file path=customXml/itemProps3.xml><?xml version="1.0" encoding="utf-8"?>
<ds:datastoreItem xmlns:ds="http://schemas.openxmlformats.org/officeDocument/2006/customXml" ds:itemID="{61224BAA-5B76-4DE3-AFAB-590EA1BFFD7C}"/>
</file>

<file path=customXml/itemProps4.xml><?xml version="1.0" encoding="utf-8"?>
<ds:datastoreItem xmlns:ds="http://schemas.openxmlformats.org/officeDocument/2006/customXml" ds:itemID="{5C67CDEB-C3EE-478E-845E-05A0FDFD13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